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color w:val="00adef"/>
          <w:sz w:val="24"/>
          <w:szCs w:val="24"/>
          <w:rtl w:val="0"/>
        </w:rPr>
        <w:t xml:space="preserve">About This Plan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1,431 total heated square feet (1st floor: 720 SF, 2nd floor: 711 SF)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Plan Type: 3 Bedroom / 2.5 bath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color w:val="00adef"/>
          <w:sz w:val="24"/>
          <w:szCs w:val="24"/>
          <w:rtl w:val="0"/>
        </w:rPr>
        <w:t xml:space="preserve">Unseen Values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Trane heating and cooling system - 2.5-ton split system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Insulation system includes R-38 value in ceilings, R-15 in exterior walls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50-gallon electric hot water heater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TYPAR weather protection system house wrap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BoraCare termite treatment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Ridge vent for attic air flow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Extra leak protection: all roof valleys finished with ice and water shield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Drywall clips in all critical room corners to minimize cracks and nail pops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Pex plumbing pipe used throughout the home with all water lines to minimize freeze/thaw issues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200 AMP electrical service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color w:val="00adef"/>
          <w:sz w:val="24"/>
          <w:szCs w:val="24"/>
          <w:rtl w:val="0"/>
        </w:rPr>
        <w:t xml:space="preserve">Exterior Features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Monolithic slab foundations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Exterior locks feature Kwikset keyed entry with smartkey technology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Jeldwen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 Brickmould vinyl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Single-hung, J-Channel windows (U-factor: 0.33, SHGC: 0.20)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Window screens on all operable windows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Level 4, Rusic Black Heritage shingles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One exterior hose bib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Aluminum gutters and downspouts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color w:val="00adef"/>
          <w:sz w:val="24"/>
          <w:szCs w:val="24"/>
          <w:rtl w:val="0"/>
        </w:rPr>
        <w:t xml:space="preserve">Interior Features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Smooth-finished 9-foot ceilings (1st floor), 8-foot ceilings (2nd floor)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LVP flooring (4.5mm/5mm, 12 mil) in the foyer, kitchen, dining room, powder room, owner’s bath, secondary bath, and laundry room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Mohawk carpet in owner’s suite and secondary bedrooms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Progress lighting designer light fixtures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Sherwin Williams paint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Pull-down attic stairs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2 ¼” casing around all doors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5 ¼” baseboards throughout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Elegant two-panel square interior doors (Carrara profile)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Kwikset satin nickel finish with Microban interior door hardware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Josefin Sans" w:cs="Josefin Sans" w:eastAsia="Josefin Sans" w:hAnsi="Josefin San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color w:val="00adef"/>
          <w:sz w:val="24"/>
          <w:szCs w:val="24"/>
          <w:rtl w:val="0"/>
        </w:rPr>
        <w:t xml:space="preserve">Kitchen &amp; Laundry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Frigidaire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 stainless steel electric range, microwave, dishwasher, and refrigerator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Level 1 granite counters with 4” backsplash included in kitchen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Insinkerator garbage disposal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Delta kitchen faucet with pull-out hand spray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Frameless 36” shaker white / pear gray flat panel cabinet layout in kitchen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Closetmaid shelving in pantry and laundry room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Josefin Sans" w:cs="Josefin Sans" w:eastAsia="Josefin Sans" w:hAnsi="Josefin Sans"/>
          <w:color w:val="00adef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color w:val="00adef"/>
          <w:sz w:val="24"/>
          <w:szCs w:val="24"/>
          <w:rtl w:val="0"/>
        </w:rPr>
        <w:t xml:space="preserve">Baths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Tub/shower combo in all baths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Certain plans include separate bath tub in owner’s bath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4” white gloss backsplash in owner’s bath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Pedestal sink in powder room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High-efficiency P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roFlo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 toilets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>
          <w:rFonts w:ascii="Open Sans Light" w:cs="Open Sans Light" w:eastAsia="Open Sans Light" w:hAnsi="Open Sans Light"/>
          <w:sz w:val="20"/>
          <w:szCs w:val="20"/>
          <w:u w:val="none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Moen brushed nickel fixtures in all baths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863.9999999999999" w:right="863.9999999999999" w:header="720" w:footer="720"/>
      <w:pgNumType w:start="1"/>
      <w:cols w:equalWidth="0" w:num="2">
        <w:col w:space="720" w:w="4895.9800000000005"/>
        <w:col w:space="0" w:w="4895.98000000000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00" w:before="300" w:line="240" w:lineRule="auto"/>
      <w:jc w:val="center"/>
      <w:rPr>
        <w:rFonts w:ascii="Open Sans Light" w:cs="Open Sans Light" w:eastAsia="Open Sans Light" w:hAnsi="Open Sans Light"/>
        <w:sz w:val="20"/>
        <w:szCs w:val="20"/>
      </w:rPr>
    </w:pPr>
    <w:r w:rsidDel="00000000" w:rsidR="00000000" w:rsidRPr="00000000">
      <w:rPr>
        <w:rFonts w:ascii="Josefin Sans" w:cs="Josefin Sans" w:eastAsia="Josefin Sans" w:hAnsi="Josefin Sans"/>
        <w:b w:val="1"/>
        <w:color w:val="00adef"/>
        <w:sz w:val="20"/>
        <w:szCs w:val="20"/>
        <w:rtl w:val="0"/>
      </w:rPr>
      <w:t xml:space="preserve">NORTHWAYHOMES.COM</w:t>
    </w:r>
    <w:r w:rsidDel="00000000" w:rsidR="00000000" w:rsidRPr="00000000">
      <w:rPr>
        <w:rFonts w:ascii="Open Sans Light" w:cs="Open Sans Light" w:eastAsia="Open Sans Light" w:hAnsi="Open Sans Light"/>
        <w:sz w:val="20"/>
        <w:szCs w:val="20"/>
        <w:rtl w:val="0"/>
      </w:rPr>
      <w:br w:type="textWrapping"/>
      <w:t xml:space="preserve"> ©2023 Northway Homes - Northway Homes reserves the right to change specifications without notice. Measurements are estimated size and will be vary based on  individual home specifications.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rFonts w:ascii="Josefin Sans" w:cs="Josefin Sans" w:eastAsia="Josefin Sans" w:hAnsi="Josefin Sans"/>
        <w:sz w:val="20"/>
        <w:szCs w:val="20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-123824</wp:posOffset>
          </wp:positionV>
          <wp:extent cx="1087551" cy="5476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7551" cy="547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rPr>
        <w:rFonts w:ascii="Open Sans Light" w:cs="Open Sans Light" w:eastAsia="Open Sans Light" w:hAnsi="Open Sans Light"/>
        <w:sz w:val="28"/>
        <w:szCs w:val="28"/>
      </w:rPr>
    </w:pPr>
    <w:r w:rsidDel="00000000" w:rsidR="00000000" w:rsidRPr="00000000">
      <w:rPr>
        <w:rFonts w:ascii="Josefin Sans" w:cs="Josefin Sans" w:eastAsia="Josefin Sans" w:hAnsi="Josefin Sans"/>
        <w:color w:val="00adef"/>
        <w:sz w:val="40"/>
        <w:szCs w:val="40"/>
        <w:rtl w:val="0"/>
      </w:rPr>
      <w:t xml:space="preserve">Clermont 1431 </w:t>
    </w:r>
    <w:r w:rsidDel="00000000" w:rsidR="00000000" w:rsidRPr="00000000">
      <w:rPr>
        <w:rFonts w:ascii="Open Sans Light" w:cs="Open Sans Light" w:eastAsia="Open Sans Light" w:hAnsi="Open Sans Light"/>
        <w:sz w:val="28"/>
        <w:szCs w:val="28"/>
        <w:rtl w:val="0"/>
      </w:rPr>
      <w:t xml:space="preserve">INCLUDED FEATURES</w:t>
    </w:r>
  </w:p>
  <w:p w:rsidR="00000000" w:rsidDel="00000000" w:rsidP="00000000" w:rsidRDefault="00000000" w:rsidRPr="00000000" w14:paraId="00000040">
    <w:pPr>
      <w:rPr>
        <w:rFonts w:ascii="Open Sans Light" w:cs="Open Sans Light" w:eastAsia="Open Sans Light" w:hAnsi="Open Sans Light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rFonts w:ascii="Open Sans Light" w:cs="Open Sans Light" w:eastAsia="Open Sans Light" w:hAnsi="Open Sans Light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